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Pr="00DF5D69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DF5D69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83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22436" w:rsidRPr="00622436">
        <w:rPr>
          <w:rStyle w:val="a4"/>
          <w:rFonts w:ascii="GHEA Grapalat" w:hAnsi="GHEA Grapalat"/>
          <w:b w:val="0"/>
          <w:color w:val="000000"/>
          <w:sz w:val="22"/>
          <w:szCs w:val="27"/>
          <w:lang w:val="hy-AM"/>
        </w:rPr>
        <w:t>ՆԻԿՈԼԱՅ ՄԻՍԱԿԻ ՀՈՎՀԱՆՆԻՍՅԱՆԻՆ</w:t>
      </w:r>
      <w:r w:rsidR="00622436" w:rsidRPr="00622436">
        <w:rPr>
          <w:rFonts w:ascii="GHEA Grapalat" w:hAnsi="GHEA Grapalat"/>
          <w:bCs/>
          <w:color w:val="000000"/>
          <w:sz w:val="18"/>
          <w:szCs w:val="22"/>
          <w:lang w:val="hy-AM"/>
        </w:rPr>
        <w:t xml:space="preserve"> </w:t>
      </w:r>
      <w:r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DF5D69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622436">
        <w:rPr>
          <w:rFonts w:ascii="GHEA Grapalat" w:hAnsi="GHEA Grapalat"/>
          <w:bCs/>
          <w:color w:val="000000"/>
          <w:szCs w:val="24"/>
          <w:lang w:val="hy-AM"/>
        </w:rPr>
        <w:t>Նիկոլայ Միսակի Հովհաննիսյանի</w:t>
      </w:r>
      <w:r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C83F84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1834D5">
        <w:rPr>
          <w:rFonts w:ascii="GHEA Grapalat" w:hAnsi="GHEA Grapalat"/>
          <w:bCs/>
          <w:color w:val="000000"/>
          <w:szCs w:val="24"/>
          <w:lang w:val="hy-AM"/>
        </w:rPr>
        <w:t>Նիկոլայ Միսակի Հովհաննիսյանին</w:t>
      </w:r>
      <w:r w:rsidR="001834D5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DF5D69">
        <w:rPr>
          <w:rFonts w:ascii="GHEA Grapalat" w:hAnsi="GHEA Grapalat" w:cs="Sylfaen"/>
          <w:bCs/>
          <w:lang w:val="hy-AM"/>
        </w:rPr>
        <w:t>ՏԵՂԵԿԱՆՔ</w:t>
      </w: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834D5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22436" w:rsidRPr="00622436">
        <w:rPr>
          <w:rStyle w:val="a4"/>
          <w:rFonts w:ascii="GHEA Grapalat" w:hAnsi="GHEA Grapalat"/>
          <w:b w:val="0"/>
          <w:color w:val="000000"/>
          <w:szCs w:val="27"/>
          <w:lang w:val="hy-AM"/>
        </w:rPr>
        <w:t>ՆԻԿՈԼԱՅ ՄԻՍԱԿԻ ՀՈՎՀԱՆՆԻՍՅԱՆԻՆ</w:t>
      </w:r>
      <w:r w:rsidR="00DF5D69" w:rsidRPr="00DF5D69">
        <w:rPr>
          <w:rFonts w:ascii="GHEA Grapalat" w:hAnsi="GHEA Grapalat"/>
          <w:bCs/>
          <w:color w:val="000000"/>
          <w:lang w:val="hy-AM"/>
        </w:rPr>
        <w:t xml:space="preserve">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DF5D69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Pr="00DF5D69">
        <w:rPr>
          <w:rFonts w:ascii="GHEA Grapalat" w:hAnsi="GHEA Grapalat" w:cstheme="minorHAnsi"/>
          <w:lang w:val="hy-AM"/>
        </w:rPr>
        <w:t xml:space="preserve">ԱՎԱԳԱՆՈՒ </w:t>
      </w:r>
      <w:r w:rsidRPr="00DF5D69">
        <w:rPr>
          <w:rFonts w:ascii="GHEA Grapalat" w:hAnsi="GHEA Grapalat" w:cs="Sylfaen"/>
          <w:bCs/>
          <w:lang w:val="hy-AM"/>
        </w:rPr>
        <w:t>ՈՐՈՇՄԱՆ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ՆԱԽԱԳԾԻ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ԸՆԴՈՒՆՄԱՆ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ԱՌՆՉՈՒԹՅԱՄԲ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ԱՅԼ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ԻՐԱՎԱԿԱՆ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ԱԿՏԵՐԻ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ԸՆԴՈՒՆՄԱՆ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ԱՆՀՐԱԺԵՇՏՈՒԹՅԱՆԿԱՄ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ԲԱՑԱԿԱՅՈՒԹՅԱՆ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C83F84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622436">
        <w:rPr>
          <w:rFonts w:ascii="GHEA Grapalat" w:hAnsi="GHEA Grapalat"/>
          <w:bCs/>
          <w:color w:val="000000"/>
          <w:szCs w:val="24"/>
          <w:lang w:val="hy-AM"/>
        </w:rPr>
        <w:t>Նիկոլայ Միսակի Հովհաննիսյանի</w:t>
      </w:r>
      <w:r w:rsidR="00622436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hAnsi="GHEA Grapalat" w:cs="Sylfaen"/>
          <w:bCs/>
          <w:lang w:val="hy-AM"/>
        </w:rPr>
        <w:t>ՏԵՂԵԿԱՆՔ</w:t>
      </w: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1834D5" w:rsidRPr="001834D5">
        <w:rPr>
          <w:rFonts w:ascii="GHEA Grapalat" w:hAnsi="GHEA Grapalat"/>
          <w:bCs/>
          <w:color w:val="000000"/>
          <w:lang w:val="hy-AM"/>
        </w:rPr>
        <w:t xml:space="preserve"> </w:t>
      </w:r>
      <w:r w:rsidR="001834D5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22436" w:rsidRPr="00622436">
        <w:rPr>
          <w:rStyle w:val="a4"/>
          <w:rFonts w:ascii="GHEA Grapalat" w:hAnsi="GHEA Grapalat"/>
          <w:b w:val="0"/>
          <w:color w:val="000000"/>
          <w:szCs w:val="27"/>
          <w:lang w:val="hy-AM"/>
        </w:rPr>
        <w:t>ՆԻԿՈԼԱՅ ՄԻՍԱԿԻ ՀՈՎՀԱՆՆԻՍՅԱՆԻՆ</w:t>
      </w:r>
      <w:r w:rsidR="00622436" w:rsidRPr="00622436">
        <w:rPr>
          <w:rFonts w:ascii="GHEA Grapalat" w:hAnsi="GHEA Grapalat"/>
          <w:bCs/>
          <w:color w:val="000000"/>
          <w:sz w:val="18"/>
          <w:lang w:val="hy-AM"/>
        </w:rPr>
        <w:t xml:space="preserve">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DF5D69"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 w:rsidRPr="00DF5D69"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</w:t>
      </w:r>
      <w:r w:rsidR="00C83F84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622436">
        <w:rPr>
          <w:rFonts w:ascii="GHEA Grapalat" w:hAnsi="GHEA Grapalat"/>
          <w:bCs/>
          <w:color w:val="000000"/>
          <w:szCs w:val="24"/>
          <w:lang w:val="hy-AM"/>
        </w:rPr>
        <w:t>Նիկոլայ Միսակի Հովհաննիսյանի</w:t>
      </w:r>
      <w:r w:rsidR="00622436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</w:t>
      </w:r>
      <w:r w:rsidRPr="00BB5E67">
        <w:rPr>
          <w:rFonts w:ascii="GHEA Grapalat" w:hAnsi="GHEA Grapalat" w:cs="Sylfaen"/>
          <w:lang w:val="hy-AM"/>
        </w:rPr>
        <w:lastRenderedPageBreak/>
        <w:t xml:space="preserve">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622436">
        <w:rPr>
          <w:rFonts w:ascii="GHEA Grapalat" w:hAnsi="GHEA Grapalat" w:cs="Sylfaen"/>
          <w:lang w:val="hy-AM"/>
        </w:rPr>
        <w:t>1671927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34D5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83F8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2022-01-13T06:49:00Z</dcterms:created>
  <dcterms:modified xsi:type="dcterms:W3CDTF">2022-05-06T07:43:00Z</dcterms:modified>
</cp:coreProperties>
</file>