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DF58A" w14:textId="33535E3E" w:rsidR="009445C6" w:rsidRPr="00F63204" w:rsidRDefault="009445C6" w:rsidP="004E0976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F63204">
        <w:rPr>
          <w:rFonts w:ascii="GHEA Grapalat" w:hAnsi="GHEA Grapalat"/>
          <w:b/>
          <w:lang w:val="hy-AM"/>
        </w:rPr>
        <w:t>ՀԻՄՆԱՎՈՐՈՒՄ</w:t>
      </w:r>
    </w:p>
    <w:p w14:paraId="29119AE2" w14:textId="6807B5D5" w:rsidR="009445C6" w:rsidRPr="00F63204" w:rsidRDefault="0051447B" w:rsidP="0051447B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 w:rsidRPr="00F63204">
        <w:rPr>
          <w:rStyle w:val="a5"/>
          <w:rFonts w:ascii="GHEA Grapalat" w:hAnsi="GHEA Grapalat"/>
          <w:lang w:val="hy-AM"/>
        </w:rPr>
        <w:t>«</w:t>
      </w:r>
      <w:r w:rsidR="00FD6175" w:rsidRPr="00F63204">
        <w:rPr>
          <w:rStyle w:val="a5"/>
          <w:rFonts w:ascii="GHEA Grapalat" w:hAnsi="GHEA Grapalat"/>
          <w:lang w:val="hy-AM"/>
        </w:rPr>
        <w:t>Հ</w:t>
      </w:r>
      <w:r w:rsidR="00FD6175" w:rsidRPr="00F63204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 67-Ն ՈՐՈՇՄԱՆ ՄԵՋ ՓՈՓՈԽՈՒԹՅՈՒՆՆԵՐ ԵՎ ԼՐԱՑՈՒՄՆԵՐ ԿԱՏԱՐԵԼՈՒ ՄԱՍԻՆ</w:t>
      </w:r>
      <w:r w:rsidRPr="00F63204">
        <w:rPr>
          <w:rStyle w:val="a5"/>
          <w:rFonts w:ascii="GHEA Grapalat" w:hAnsi="GHEA Grapalat"/>
          <w:lang w:val="hy-AM"/>
        </w:rPr>
        <w:t>»</w:t>
      </w:r>
      <w:r w:rsidR="009445C6" w:rsidRPr="00F63204">
        <w:rPr>
          <w:rFonts w:ascii="GHEA Grapalat" w:hAnsi="GHEA Grapalat"/>
          <w:b/>
          <w:lang w:val="hy-AM"/>
        </w:rPr>
        <w:t xml:space="preserve"> ՀԱՄԱՅՆՔԻ ԱՎԱԳԱՆՈՒ ՈՐՈՇՄԱՆ ՆԱԽԱԳԾԻ ԸՆԴՈՒՆՄԱՆ</w:t>
      </w:r>
      <w:r w:rsidRPr="00F63204">
        <w:rPr>
          <w:rFonts w:ascii="GHEA Grapalat" w:hAnsi="GHEA Grapalat"/>
          <w:b/>
          <w:lang w:val="hy-AM"/>
        </w:rPr>
        <w:t xml:space="preserve"> ԱՆՀՐԱԺԵՇՏՈՒԹՅԱՆ ՎԵՐԱԲԵՐՅԱԼ</w:t>
      </w:r>
    </w:p>
    <w:p w14:paraId="13976850" w14:textId="77777777" w:rsidR="0051447B" w:rsidRPr="0051447B" w:rsidRDefault="0051447B" w:rsidP="00777D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7C7FEA70" w14:textId="77777777" w:rsidR="00FD6175" w:rsidRPr="00E21B8E" w:rsidRDefault="00FD6175" w:rsidP="00FD6175">
      <w:pPr>
        <w:spacing w:line="240" w:lineRule="atLeast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1B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Որոշման նախագծի ընդունման անհրաժեշտությունը պայմանավորված է հետևյալով</w:t>
      </w:r>
      <w:r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.</w:t>
      </w:r>
    </w:p>
    <w:p w14:paraId="15C5A408" w14:textId="0732E304" w:rsidR="00FD6175" w:rsidRPr="00E21B8E" w:rsidRDefault="003268AA" w:rsidP="00FD6175">
      <w:pPr>
        <w:pStyle w:val="ac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Հիմք ընդունելով </w:t>
      </w:r>
      <w:r w:rsidR="00FD6175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Հայաստանի Հանրապետության համայնքների բյուջեներին «Ֆինանսական համահարթեցման մասին» ՀՀ օրենքով դոտացիաներ տրամադրելու  նպատակով «Հայաստանի Հանրապետության 2024 թվականի պետական բյուջեի մասին» ՀՀ օրենքով  նախատեսված հատկացումների ընդհանուր ծավալի բաշխումն ըստ առանձին համայնքների</w:t>
      </w:r>
      <w:r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՝ </w:t>
      </w:r>
      <w:r w:rsidR="008110AF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Մեղրի համայնք բյուջեի «Եկամուտներ» բաժնի 1251 տողի «Պետական բյուջեի</w:t>
      </w:r>
      <w:r w:rsidR="00765555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ց</w:t>
      </w:r>
      <w:r w:rsidR="008110AF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ֆինանսական համահարթեցման սկզբունքով տրամադրվող դոտացիաներ» եկամտատեսակում  </w:t>
      </w:r>
      <w:r w:rsidR="00765555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2024-2026 թվականների բյուջեի վարչական մասում  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նախատեսված 339</w:t>
      </w:r>
      <w:r w:rsidR="002C0ADC" w:rsidRPr="00E21B8E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274</w:t>
      </w:r>
      <w:r w:rsidR="002C0ADC" w:rsidRPr="00E21B8E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500 դրամ</w:t>
      </w:r>
      <w:r w:rsidR="00694D6B">
        <w:rPr>
          <w:rFonts w:ascii="GHEA Grapalat" w:hAnsi="GHEA Grapalat"/>
          <w:color w:val="000000" w:themeColor="text1"/>
          <w:sz w:val="24"/>
          <w:szCs w:val="24"/>
          <w:lang w:val="hy-AM"/>
        </w:rPr>
        <w:t>ը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փոխարինվել է  </w:t>
      </w:r>
      <w:r w:rsidR="008110AF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544</w:t>
      </w:r>
      <w:r w:rsidR="008110AF" w:rsidRPr="00E21B8E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8110AF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365</w:t>
      </w:r>
      <w:r w:rsidR="008110AF" w:rsidRPr="00E21B8E">
        <w:rPr>
          <w:rFonts w:cs="Calibri"/>
          <w:color w:val="000000" w:themeColor="text1"/>
          <w:sz w:val="24"/>
          <w:szCs w:val="24"/>
          <w:lang w:val="hy-AM"/>
        </w:rPr>
        <w:t> </w:t>
      </w:r>
      <w:r w:rsidR="008110AF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314 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դրամ</w:t>
      </w:r>
      <w:r w:rsidR="00694D6B">
        <w:rPr>
          <w:rFonts w:ascii="GHEA Grapalat" w:hAnsi="GHEA Grapalat"/>
          <w:color w:val="000000" w:themeColor="text1"/>
          <w:sz w:val="24"/>
          <w:szCs w:val="24"/>
          <w:lang w:val="hy-AM"/>
        </w:rPr>
        <w:t>ով</w:t>
      </w:r>
      <w:r w:rsidR="002C0ADC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  <w:r w:rsidR="00694D6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B59D9"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Ըստ որի վարչական բյուջեի պահուստային ֆոնդում կիրառվել  է բյուջեի հավասարակշռման մեթոդ։</w:t>
      </w:r>
    </w:p>
    <w:p w14:paraId="0B17F723" w14:textId="48430CEE" w:rsidR="009E745C" w:rsidRPr="00E21B8E" w:rsidRDefault="00FD6175" w:rsidP="00FD617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21B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Ելնելով վերոգրյալից </w:t>
      </w:r>
      <w:r w:rsidRPr="00E21B8E">
        <w:rPr>
          <w:rFonts w:ascii="GHEA Grapalat" w:hAnsi="GHEA Grapalat"/>
          <w:color w:val="000000" w:themeColor="text1"/>
          <w:sz w:val="24"/>
          <w:szCs w:val="24"/>
          <w:lang w:val="hy-AM"/>
        </w:rPr>
        <w:t>Մ</w:t>
      </w:r>
      <w:r w:rsidRPr="00E21B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եղրի համայնքի ավագանու քննարկմանն է ներկայացվում </w:t>
      </w:r>
      <w:r w:rsidRPr="00E21B8E">
        <w:rPr>
          <w:rStyle w:val="a5"/>
          <w:rFonts w:ascii="GHEA Grapalat" w:hAnsi="GHEA Grapalat"/>
          <w:sz w:val="24"/>
          <w:szCs w:val="24"/>
          <w:lang w:val="hy-AM"/>
        </w:rPr>
        <w:t>«</w:t>
      </w:r>
      <w:r w:rsidRPr="00E21B8E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Pr="00E21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N67-ն որոշման մեջ փոփոխություններ և լրացումներ կատարելու մասին</w:t>
      </w:r>
      <w:r w:rsidRPr="00E21B8E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Pr="00E21B8E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E21B8E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ավագանու որոշման նախագիծը:</w:t>
      </w:r>
      <w:r w:rsidRPr="00E21B8E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0E1752D6" w14:textId="77777777" w:rsidR="00FD6175" w:rsidRPr="007A5991" w:rsidRDefault="00FD6175" w:rsidP="00FD6175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05FE9D55" w14:textId="77777777" w:rsidR="0051447B" w:rsidRPr="007A5991" w:rsidRDefault="0051447B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7A5991">
        <w:rPr>
          <w:rFonts w:ascii="GHEA Grapalat" w:eastAsia="Calibri" w:hAnsi="GHEA Grapalat"/>
          <w:b/>
          <w:lang w:val="hy-AM" w:eastAsia="en-US"/>
        </w:rPr>
        <w:t>ՏԵՂԵԿԱՆՔ</w:t>
      </w:r>
    </w:p>
    <w:p w14:paraId="0D42F8CB" w14:textId="0CB53F40" w:rsidR="0051447B" w:rsidRPr="007A5991" w:rsidRDefault="00FD6175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FD6175">
        <w:rPr>
          <w:rStyle w:val="a5"/>
          <w:rFonts w:ascii="GHEA Grapalat" w:hAnsi="GHEA Grapalat"/>
          <w:b w:val="0"/>
          <w:lang w:val="hy-AM"/>
        </w:rPr>
        <w:t>«</w:t>
      </w:r>
      <w:r>
        <w:rPr>
          <w:rStyle w:val="a5"/>
          <w:rFonts w:ascii="GHEA Grapalat" w:hAnsi="GHEA Grapalat"/>
          <w:b w:val="0"/>
          <w:lang w:val="hy-AM"/>
        </w:rPr>
        <w:t>Հ</w:t>
      </w:r>
      <w:r w:rsidRPr="00FD6175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 67-Ն ՈՐՈՇՄԱՆ ՄԵՋ ՓՈՓՈԽՈՒԹՅՈՒՆՆԵՐ ԵՎ ԼՐԱՑՈՒՄՆԵՐ ԿԱՏԱՐԵԼՈՒ ՄԱՍԻՆ</w:t>
      </w:r>
      <w:r w:rsidRPr="00FD6175">
        <w:rPr>
          <w:rStyle w:val="a5"/>
          <w:rFonts w:ascii="GHEA Grapalat" w:hAnsi="GHEA Grapalat"/>
          <w:b w:val="0"/>
          <w:lang w:val="hy-AM"/>
        </w:rPr>
        <w:t>»</w:t>
      </w:r>
      <w:r w:rsidRPr="00FD6175">
        <w:rPr>
          <w:rFonts w:ascii="GHEA Grapalat" w:hAnsi="GHEA Grapalat"/>
          <w:b/>
          <w:lang w:val="hy-AM"/>
        </w:rPr>
        <w:t xml:space="preserve"> </w:t>
      </w:r>
      <w:r w:rsidR="0051447B" w:rsidRPr="007A5991">
        <w:rPr>
          <w:rFonts w:ascii="GHEA Grapalat" w:eastAsia="Calibri" w:hAnsi="GHEA Grapalat"/>
          <w:b/>
          <w:lang w:val="hy-AM" w:eastAsia="en-US"/>
        </w:rPr>
        <w:t>ՄԵՂՐԻ ՀԱՄԱՅՆՔԻ ԱՎԱԳԱՆՈՒ ՈՐՈՇՄԱՆ ՆԱԽԱԳԾԻ ԸՆԴՈՒՆՄԱՆ ԱՌՆՉՈՒԹՅԱՄԲ ԱՅԼ ԻՐԱՎԱԿԱՆ ԱԿՏԵՐԻ ԸՆԴՈՒՆՄԱՆ ԱՆՀՐԱԺԵՇՏՈՒԹՅԱՆ ԿԱՄ ԲԱՑԱԿԱՅՈՒԹՅԱՆ ՄԱՍԻՆ</w:t>
      </w:r>
    </w:p>
    <w:p w14:paraId="3170A1CD" w14:textId="77777777" w:rsidR="009E745C" w:rsidRPr="007A5991" w:rsidRDefault="009E745C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</w:p>
    <w:p w14:paraId="4A90EBBE" w14:textId="3A88BE59" w:rsidR="009E745C" w:rsidRPr="007A5991" w:rsidRDefault="00FD6175" w:rsidP="003C7A4A">
      <w:pPr>
        <w:jc w:val="both"/>
        <w:rPr>
          <w:rFonts w:ascii="GHEA Grapalat" w:eastAsia="Calibri" w:hAnsi="GHEA Grapalat"/>
          <w:b/>
          <w:lang w:val="hy-AM" w:eastAsia="en-US"/>
        </w:rPr>
      </w:pPr>
      <w:r w:rsidRPr="00E21B8E">
        <w:rPr>
          <w:rStyle w:val="a5"/>
          <w:rFonts w:ascii="GHEA Grapalat" w:hAnsi="GHEA Grapalat"/>
          <w:sz w:val="24"/>
          <w:szCs w:val="24"/>
          <w:lang w:val="hy-AM"/>
        </w:rPr>
        <w:t>«</w:t>
      </w:r>
      <w:r w:rsidRPr="00E21B8E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Pr="00E21B8E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N67-ն որոշման մեջ փոփոխություններ և լրացումներ կատարելու մասին</w:t>
      </w:r>
      <w:r w:rsidRPr="00E21B8E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="0051447B" w:rsidRPr="00E21B8E">
        <w:rPr>
          <w:rFonts w:ascii="GHEA Grapalat" w:eastAsia="Calibri" w:hAnsi="GHEA Grapalat"/>
          <w:sz w:val="24"/>
          <w:szCs w:val="24"/>
          <w:lang w:val="hy-AM" w:eastAsia="en-US"/>
        </w:rPr>
        <w:t>Մեղրի համայնքի ավագանու որոշման նախագծի ընդունմամբ այլ իրավական ակտեր ընդունելու անհրաժեշտություն  չկա:</w:t>
      </w:r>
    </w:p>
    <w:p w14:paraId="428ABCF1" w14:textId="77777777" w:rsidR="0051447B" w:rsidRPr="009F0B63" w:rsidRDefault="0051447B" w:rsidP="0051447B">
      <w:pPr>
        <w:spacing w:after="0"/>
        <w:jc w:val="center"/>
        <w:rPr>
          <w:rFonts w:ascii="GHEA Grapalat" w:eastAsia="Calibri" w:hAnsi="GHEA Grapalat"/>
          <w:b/>
          <w:lang w:val="hy-AM" w:eastAsia="en-US"/>
        </w:rPr>
      </w:pPr>
      <w:r w:rsidRPr="009F0B63">
        <w:rPr>
          <w:rFonts w:ascii="GHEA Grapalat" w:eastAsia="Calibri" w:hAnsi="GHEA Grapalat"/>
          <w:b/>
          <w:lang w:val="hy-AM" w:eastAsia="en-US"/>
        </w:rPr>
        <w:t>ՏԵՂԵԿԱՆՔ</w:t>
      </w:r>
    </w:p>
    <w:p w14:paraId="64B196BB" w14:textId="4B6C5570" w:rsidR="003C7A4A" w:rsidRPr="003E5E29" w:rsidRDefault="00FD6175" w:rsidP="003E5E29">
      <w:pPr>
        <w:spacing w:after="0"/>
        <w:jc w:val="center"/>
        <w:rPr>
          <w:rStyle w:val="a5"/>
          <w:rFonts w:ascii="GHEA Grapalat" w:eastAsia="Calibri" w:hAnsi="GHEA Grapalat"/>
          <w:bCs w:val="0"/>
          <w:lang w:val="hy-AM" w:eastAsia="en-US"/>
        </w:rPr>
      </w:pPr>
      <w:r w:rsidRPr="00FD6175">
        <w:rPr>
          <w:rStyle w:val="a5"/>
          <w:rFonts w:ascii="GHEA Grapalat" w:hAnsi="GHEA Grapalat"/>
          <w:b w:val="0"/>
          <w:lang w:val="hy-AM"/>
        </w:rPr>
        <w:t>«</w:t>
      </w:r>
      <w:r>
        <w:rPr>
          <w:rStyle w:val="a5"/>
          <w:rFonts w:ascii="GHEA Grapalat" w:hAnsi="GHEA Grapalat"/>
          <w:b w:val="0"/>
          <w:lang w:val="hy-AM"/>
        </w:rPr>
        <w:t>Հ</w:t>
      </w:r>
      <w:r w:rsidRPr="00FD6175">
        <w:rPr>
          <w:rFonts w:ascii="GHEA Grapalat" w:hAnsi="GHEA Grapalat"/>
          <w:b/>
          <w:iCs/>
          <w:color w:val="333333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 67-Ն ՈՐՈՇՄԱՆ ՄԵՋ ՓՈՓՈԽՈՒԹՅՈՒՆՆԵՐ ԵՎ ԼՐԱՑՈՒՄՆԵՐ ԿԱՏԱՐԵԼՈՒ ՄԱՍԻՆ</w:t>
      </w:r>
      <w:r w:rsidRPr="00FD6175">
        <w:rPr>
          <w:rStyle w:val="a5"/>
          <w:rFonts w:ascii="GHEA Grapalat" w:hAnsi="GHEA Grapalat"/>
          <w:b w:val="0"/>
          <w:lang w:val="hy-AM"/>
        </w:rPr>
        <w:t>»</w:t>
      </w:r>
      <w:r w:rsidRPr="00FD6175">
        <w:rPr>
          <w:rFonts w:ascii="GHEA Grapalat" w:hAnsi="GHEA Grapalat"/>
          <w:b/>
          <w:lang w:val="hy-AM"/>
        </w:rPr>
        <w:t xml:space="preserve"> </w:t>
      </w:r>
      <w:r w:rsidR="0051447B" w:rsidRPr="009F0B63">
        <w:rPr>
          <w:rFonts w:ascii="GHEA Grapalat" w:eastAsia="Calibri" w:hAnsi="GHEA Grapalat"/>
          <w:b/>
          <w:lang w:val="hy-AM" w:eastAsia="en-US"/>
        </w:rPr>
        <w:t>ՄԵՂՐԻ ՀԱՄԱՅՆՔԻ 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14:paraId="2EBFE9F6" w14:textId="16169403" w:rsidR="0051447B" w:rsidRDefault="00FD6175" w:rsidP="0051447B">
      <w:pPr>
        <w:jc w:val="both"/>
        <w:rPr>
          <w:rFonts w:ascii="GHEA Grapalat" w:eastAsia="Calibri" w:hAnsi="GHEA Grapalat"/>
          <w:sz w:val="24"/>
          <w:szCs w:val="24"/>
          <w:lang w:val="en-US" w:eastAsia="en-US"/>
        </w:rPr>
      </w:pPr>
      <w:r w:rsidRPr="00FD6175">
        <w:rPr>
          <w:rStyle w:val="a5"/>
          <w:rFonts w:ascii="GHEA Grapalat" w:hAnsi="GHEA Grapalat"/>
          <w:sz w:val="24"/>
          <w:szCs w:val="24"/>
          <w:lang w:val="hy-AM"/>
        </w:rPr>
        <w:t>«</w:t>
      </w:r>
      <w:r w:rsidRPr="00FD6175">
        <w:rPr>
          <w:rStyle w:val="a5"/>
          <w:rFonts w:ascii="GHEA Grapalat" w:hAnsi="GHEA Grapalat"/>
          <w:b w:val="0"/>
          <w:sz w:val="24"/>
          <w:szCs w:val="24"/>
          <w:lang w:val="hy-AM"/>
        </w:rPr>
        <w:t>Հ</w:t>
      </w:r>
      <w:r w:rsidRPr="00FD6175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այաստանի Հանրապետության Սյունիքի մարզի Մեղրի համայնքի ավագանու 2023 թվականի հուլիսի 26-ի N67-ն որոշման մեջ փոփոխություններ և լրացումներ կատարելու մասին</w:t>
      </w:r>
      <w:r w:rsidRPr="00FD6175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Pr="00FD6175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D6175">
        <w:rPr>
          <w:rFonts w:ascii="GHEA Grapalat" w:eastAsia="Calibri" w:hAnsi="GHEA Grapalat"/>
          <w:sz w:val="24"/>
          <w:szCs w:val="24"/>
          <w:lang w:val="hy-AM" w:eastAsia="en-US"/>
        </w:rPr>
        <w:t xml:space="preserve"> </w:t>
      </w:r>
      <w:r w:rsidR="0051447B" w:rsidRPr="00FD6175">
        <w:rPr>
          <w:rFonts w:ascii="GHEA Grapalat" w:eastAsia="Calibri" w:hAnsi="GHEA Grapalat"/>
          <w:sz w:val="24"/>
          <w:szCs w:val="24"/>
          <w:lang w:val="hy-AM" w:eastAsia="en-US"/>
        </w:rPr>
        <w:t>Մեղրի համայնքի ավագանու որոշման նախագծի ընդունումը Մեղրի համայնքի բյուջեի ծախսերի և եկամուտների վրա ազդեցություն չի ունենա:</w:t>
      </w:r>
    </w:p>
    <w:p w14:paraId="7B390743" w14:textId="77777777" w:rsidR="003E5E29" w:rsidRPr="003E5E29" w:rsidRDefault="003E5E29" w:rsidP="0051447B">
      <w:pPr>
        <w:jc w:val="both"/>
        <w:rPr>
          <w:rFonts w:ascii="GHEA Grapalat" w:eastAsia="Calibri" w:hAnsi="GHEA Grapalat"/>
          <w:sz w:val="24"/>
          <w:szCs w:val="24"/>
          <w:lang w:val="en-US" w:eastAsia="en-US"/>
        </w:rPr>
      </w:pPr>
    </w:p>
    <w:p w14:paraId="137F5B76" w14:textId="26D31CA8" w:rsidR="0051447B" w:rsidRPr="004E0976" w:rsidRDefault="0051447B" w:rsidP="004E0976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4E0976">
        <w:rPr>
          <w:rFonts w:ascii="GHEA Grapalat" w:hAnsi="GHEA Grapalat"/>
          <w:b/>
          <w:sz w:val="24"/>
          <w:szCs w:val="24"/>
          <w:lang w:val="hy-AM"/>
        </w:rPr>
        <w:t>ՀԱՄԱՅՆՔԻ ՂԵԿԱՎԱ</w:t>
      </w:r>
      <w:r w:rsidRPr="004E0976">
        <w:rPr>
          <w:rFonts w:ascii="GHEA Grapalat" w:hAnsi="GHEA Grapalat"/>
          <w:b/>
          <w:sz w:val="24"/>
          <w:szCs w:val="24"/>
          <w:lang w:val="en-US"/>
        </w:rPr>
        <w:t>Ր</w:t>
      </w:r>
      <w:r w:rsidRPr="004E0976">
        <w:rPr>
          <w:rFonts w:ascii="GHEA Grapalat" w:hAnsi="GHEA Grapalat"/>
          <w:b/>
          <w:sz w:val="24"/>
          <w:szCs w:val="24"/>
          <w:lang w:val="hy-AM"/>
        </w:rPr>
        <w:t xml:space="preserve">՝       </w:t>
      </w:r>
      <w:r w:rsidR="004E0976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4E0976"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  <w:r w:rsidR="004E0976" w:rsidRPr="004E0976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Pr="004E0976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4E0976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 w:rsidRPr="004E0976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Pr="004E0976">
        <w:rPr>
          <w:rFonts w:ascii="GHEA Grapalat" w:hAnsi="GHEA Grapalat"/>
          <w:b/>
          <w:sz w:val="24"/>
          <w:szCs w:val="24"/>
        </w:rPr>
        <w:t xml:space="preserve">    </w:t>
      </w:r>
      <w:r w:rsidRPr="004E0976">
        <w:rPr>
          <w:rFonts w:ascii="GHEA Grapalat" w:hAnsi="GHEA Grapalat"/>
          <w:b/>
          <w:sz w:val="24"/>
          <w:szCs w:val="24"/>
          <w:lang w:val="en-US"/>
        </w:rPr>
        <w:t xml:space="preserve">         </w:t>
      </w:r>
      <w:r w:rsidRPr="004E0976">
        <w:rPr>
          <w:rFonts w:ascii="GHEA Grapalat" w:hAnsi="GHEA Grapalat"/>
          <w:b/>
          <w:sz w:val="24"/>
          <w:szCs w:val="24"/>
          <w:lang w:val="hy-AM"/>
        </w:rPr>
        <w:t xml:space="preserve">         </w:t>
      </w:r>
      <w:r w:rsidRPr="004E0976">
        <w:rPr>
          <w:rFonts w:ascii="GHEA Grapalat" w:hAnsi="GHEA Grapalat"/>
          <w:b/>
          <w:sz w:val="24"/>
          <w:szCs w:val="24"/>
          <w:lang w:val="en-US"/>
        </w:rPr>
        <w:t>Բ. ԶԱՔԱՐՅԱՆ</w:t>
      </w:r>
    </w:p>
    <w:p w14:paraId="7A359549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sectPr w:rsidR="0051447B" w:rsidRPr="0051447B" w:rsidSect="003C7A4A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0ADC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8AA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B59D9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A4A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5E29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6E8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76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47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4D6B"/>
    <w:rsid w:val="00695076"/>
    <w:rsid w:val="0069661D"/>
    <w:rsid w:val="00696688"/>
    <w:rsid w:val="006971B0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5555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0B21"/>
    <w:rsid w:val="007A1190"/>
    <w:rsid w:val="007A172E"/>
    <w:rsid w:val="007A315E"/>
    <w:rsid w:val="007A5211"/>
    <w:rsid w:val="007A599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AF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5421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CBB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345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45C"/>
    <w:rsid w:val="009E76E9"/>
    <w:rsid w:val="009E7DB9"/>
    <w:rsid w:val="009F0A67"/>
    <w:rsid w:val="009F0B63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0DC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B8E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3204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175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D617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6175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FD6175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617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2022-10-13T06:04:00Z</cp:lastPrinted>
  <dcterms:created xsi:type="dcterms:W3CDTF">2023-11-21T05:54:00Z</dcterms:created>
  <dcterms:modified xsi:type="dcterms:W3CDTF">2023-11-21T11:46:00Z</dcterms:modified>
</cp:coreProperties>
</file>