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Pr="00DE2EFD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</w:pP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«</w:t>
      </w:r>
      <w:r w:rsidRPr="00DE2EFD">
        <w:rPr>
          <w:rStyle w:val="a3"/>
          <w:rFonts w:ascii="GHEA Grapalat" w:hAnsi="GHEA Grapalat"/>
          <w:sz w:val="24"/>
          <w:szCs w:val="24"/>
        </w:rPr>
        <w:t>ՄԵՂՐԻ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ՀԱՄԱՅՆՔԻ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ՄԵՂՐԻ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ՔԱՂԱՔԻ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>ՎԱՐՉԱԿԱՆ ՍԱՀՄԱՆՆԵՐՈՒՄ ԳՏՆՎՈՂ 0</w:t>
      </w:r>
      <w:r w:rsidR="00EC5141" w:rsidRPr="00DE2EFD">
        <w:rPr>
          <w:rStyle w:val="a3"/>
          <w:rFonts w:ascii="GHEA Grapalat" w:hAnsi="GHEA Grapalat" w:cs="Cambria Math"/>
          <w:sz w:val="24"/>
          <w:szCs w:val="24"/>
          <w:lang w:val="en-US"/>
        </w:rPr>
        <w:t>,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>0</w:t>
      </w:r>
      <w:r w:rsidR="00AB77CA">
        <w:rPr>
          <w:rStyle w:val="a3"/>
          <w:rFonts w:ascii="GHEA Grapalat" w:hAnsi="GHEA Grapalat"/>
          <w:sz w:val="24"/>
          <w:szCs w:val="24"/>
          <w:lang w:val="en-US"/>
        </w:rPr>
        <w:t>61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 w:rsidR="00E76552">
        <w:rPr>
          <w:rStyle w:val="a3"/>
          <w:rFonts w:ascii="GHEA Grapalat" w:hAnsi="GHEA Grapalat"/>
          <w:sz w:val="24"/>
          <w:szCs w:val="24"/>
          <w:lang w:val="hy-AM"/>
        </w:rPr>
        <w:t>Հ</w:t>
      </w:r>
      <w:r w:rsidR="00E76552">
        <w:rPr>
          <w:rStyle w:val="a3"/>
          <w:rFonts w:ascii="GHEA Grapalat" w:hAnsi="GHEA Grapalat"/>
          <w:sz w:val="24"/>
          <w:szCs w:val="24"/>
          <w:lang w:val="en-US"/>
        </w:rPr>
        <w:t>ԵԿՏԱՐ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 xml:space="preserve"> ՀՈՂԱՄԱՍԻ ՆՊԱՏԱԿԱՅԻՆ ՆՇԱՆԱԿՈՒԹՅՈՒՆԸ ՓՈԽԵԼՈՒ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ՄԱՍԻՆ</w:t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»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ՄԵՂՐԻ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ՀԱՄԱՅՆՔԻ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ԱՎԱԳԱՆՈՒ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ՈՐՈՇՄԱՆ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ՆԱԽԱԳԾԻ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ԸՆԴՈՒՆՄԱՆ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ԱՆՀՐԱԺԵՇՏՈՒԹՅԱՆ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ՄԱՍԻՆ</w:t>
      </w:r>
    </w:p>
    <w:p w:rsidR="00F377E8" w:rsidRPr="00F377E8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նախագծով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նախատեսվում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համայնքի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վարչական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գտնվող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քաղաքացու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սեփականություն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հանդիսացող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գյուղատնտեսական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0,061 </w:t>
      </w:r>
      <w:r w:rsidR="004D7CCE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proofErr w:type="spellStart"/>
      <w:r w:rsidR="004D7CCE">
        <w:rPr>
          <w:rFonts w:ascii="GHEA Grapalat" w:hAnsi="GHEA Grapalat" w:cs="Sylfaen"/>
          <w:bCs/>
          <w:color w:val="000000"/>
          <w:sz w:val="24"/>
          <w:szCs w:val="24"/>
          <w:lang w:val="en-US"/>
        </w:rPr>
        <w:t>եկտար</w:t>
      </w:r>
      <w:bookmarkStart w:id="0" w:name="_GoBack"/>
      <w:bookmarkEnd w:id="0"/>
      <w:proofErr w:type="spellEnd"/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(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կադաստրային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ծածկագիր՝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09-005-0728-0008) «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բազմամյա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տնկարկներ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հողատեսքը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փոխադրել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կատեգորիա՝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բնակելի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կառուցապատման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հողեր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գործառնական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  </w:t>
      </w:r>
    </w:p>
    <w:p w:rsidR="00F377E8" w:rsidRPr="00F377E8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նպատակային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փոփոխության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համար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հիմք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հանդիսացել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քաղաքացի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Մուրազիկ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Համբարձումյանի՝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համայնքի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ղեկավարին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ուղղած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դիմումը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համայքնի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քաղաքի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համակցված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պլանավորման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ըստ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հանդիսանում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F377E8" w:rsidRPr="00E76552" w:rsidRDefault="00F377E8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Ելնելով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վերոգրյալից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Ձեզ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ներկայացվում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համայնքի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քաղաքի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վարչական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սահմաններում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գտնվող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0,061 </w:t>
      </w:r>
      <w:r w:rsidR="00E765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r w:rsidR="00E76552" w:rsidRPr="00E7655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եկտար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նպատակային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նշանակությունը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փոխելու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նախագիծը</w:t>
      </w:r>
      <w:r w:rsidR="00DE2EFD" w:rsidRPr="00DE2EFD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D6000F" w:rsidRPr="00E76552" w:rsidRDefault="009B394B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B394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</w:t>
      </w:r>
    </w:p>
    <w:p w:rsidR="00F377E8" w:rsidRPr="00E76552" w:rsidRDefault="00D6000F" w:rsidP="009B394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/>
          <w:sz w:val="24"/>
          <w:szCs w:val="24"/>
          <w:lang w:val="hy-AM"/>
        </w:rPr>
        <w:t xml:space="preserve">                    </w:t>
      </w:r>
    </w:p>
    <w:p w:rsidR="00EC7C74" w:rsidRPr="00EC5141" w:rsidRDefault="00D6000F" w:rsidP="009B394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EC5141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9B394B" w:rsidRPr="00DE2EFD">
        <w:rPr>
          <w:rStyle w:val="a3"/>
          <w:rFonts w:ascii="GHEA Grapalat" w:eastAsia="MS Mincho" w:hAnsi="GHEA Grapalat" w:cs="MS Mincho"/>
          <w:color w:val="000000"/>
          <w:sz w:val="24"/>
          <w:szCs w:val="24"/>
          <w:lang w:val="hy-AM"/>
        </w:rPr>
        <w:t>,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0</w:t>
      </w:r>
      <w:r w:rsidR="00AB77CA" w:rsidRPr="00AB77CA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61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76552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Հ</w:t>
      </w:r>
      <w:r w:rsidR="00E76552" w:rsidRPr="00E76552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ԵԿՏԱՐ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 xml:space="preserve"> ՀՈՂԱՄԱՍԻ ՆՊԱՏԱԿԱՅԻՆ ՆՇԱՆԱԿՈՒԹՅՈՒՆԸ ՓՈԽԵԼՈՒ ՄԱՍԻՆ</w:t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E57B87" w:rsidRPr="00DE2EFD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ԱՆՀՐԱԺԵՇՏՈՒԹՅԱՆԿԱՄ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E57B87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Pr="00E76552" w:rsidRDefault="00D6000F" w:rsidP="00F377E8">
      <w:pPr>
        <w:spacing w:after="0" w:line="240" w:lineRule="atLeast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76552" w:rsidRDefault="009B394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AB77CA" w:rsidRPr="00AB77CA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61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E76552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E76552" w:rsidRPr="00E76552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եկտար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EC514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F377E8" w:rsidRPr="00E76552" w:rsidRDefault="00F377E8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377E8" w:rsidRPr="00E76552" w:rsidRDefault="00F377E8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377E8" w:rsidRPr="00DE2EFD" w:rsidRDefault="00D6000F" w:rsidP="00F377E8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EC5141">
        <w:rPr>
          <w:rFonts w:ascii="GHEA Grapalat" w:hAnsi="GHEA Grapalat" w:cs="Sylfaen"/>
          <w:szCs w:val="24"/>
          <w:lang w:val="hy-AM"/>
        </w:rPr>
        <w:t xml:space="preserve">     </w:t>
      </w:r>
      <w:r w:rsidR="00F377E8" w:rsidRPr="00DE2EFD">
        <w:rPr>
          <w:rFonts w:ascii="GHEA Grapalat" w:hAnsi="GHEA Grapalat" w:cs="Sylfaen"/>
          <w:b/>
          <w:szCs w:val="24"/>
          <w:lang w:val="hy-AM"/>
        </w:rPr>
        <w:t>ՏԵՂԵԿԱՆՔ</w:t>
      </w:r>
      <w:r w:rsidR="00F377E8" w:rsidRPr="00EC5141">
        <w:rPr>
          <w:rFonts w:ascii="GHEA Grapalat" w:hAnsi="GHEA Grapalat" w:cs="Sylfaen"/>
          <w:szCs w:val="24"/>
          <w:lang w:val="hy-AM"/>
        </w:rPr>
        <w:t xml:space="preserve"> </w:t>
      </w:r>
      <w:r w:rsidR="00F377E8" w:rsidRPr="00EC5141">
        <w:rPr>
          <w:rFonts w:ascii="GHEA Grapalat" w:eastAsia="Calibri" w:hAnsi="GHEA Grapalat" w:cs="Sylfaen"/>
          <w:color w:val="000000"/>
          <w:szCs w:val="24"/>
          <w:lang w:val="hy-AM"/>
        </w:rPr>
        <w:br/>
      </w:r>
      <w:r w:rsidR="00F377E8" w:rsidRPr="00DE2EFD">
        <w:rPr>
          <w:rFonts w:ascii="GHEA Grapalat" w:hAnsi="GHEA Grapalat"/>
          <w:color w:val="000000"/>
          <w:szCs w:val="24"/>
          <w:lang w:val="hy-AM" w:eastAsia="ru-RU"/>
        </w:rPr>
        <w:t xml:space="preserve"> </w:t>
      </w:r>
      <w:r w:rsidR="00F377E8" w:rsidRPr="00DE2EFD">
        <w:rPr>
          <w:rFonts w:ascii="GHEA Grapalat" w:hAnsi="GHEA Grapalat"/>
          <w:b/>
          <w:color w:val="000000"/>
          <w:szCs w:val="24"/>
          <w:lang w:val="hy-AM" w:eastAsia="ru-RU"/>
        </w:rPr>
        <w:t>«</w:t>
      </w:r>
      <w:r w:rsidR="00F377E8" w:rsidRPr="00DE2EFD">
        <w:rPr>
          <w:rStyle w:val="a3"/>
          <w:rFonts w:ascii="GHEA Grapalat" w:hAnsi="GHEA Grapalat"/>
          <w:szCs w:val="24"/>
          <w:lang w:val="hy-AM"/>
        </w:rPr>
        <w:t>ՄԵՂՐԻ ՀԱՄԱՅՆՔԻ ՄԵՂՐԻ ՔԱՂԱՔԻ ՎԱՐՉԱԿԱՆ ՍԱՀՄԱՆՆԵՐՈՒՄ ԳՏՆՎՈՂ 0</w:t>
      </w:r>
      <w:r w:rsidR="00F377E8" w:rsidRPr="00DE2EFD">
        <w:rPr>
          <w:rStyle w:val="a3"/>
          <w:rFonts w:ascii="GHEA Grapalat" w:eastAsia="MS Mincho" w:hAnsi="GHEA Grapalat" w:cs="MS Mincho"/>
          <w:szCs w:val="24"/>
          <w:lang w:val="hy-AM"/>
        </w:rPr>
        <w:t>,</w:t>
      </w:r>
      <w:r w:rsidR="00F377E8" w:rsidRPr="00AB77CA">
        <w:rPr>
          <w:rStyle w:val="a3"/>
          <w:rFonts w:ascii="GHEA Grapalat" w:eastAsia="MS Mincho" w:hAnsi="GHEA Grapalat" w:cs="MS Mincho"/>
          <w:szCs w:val="24"/>
          <w:lang w:val="hy-AM"/>
        </w:rPr>
        <w:t>0</w:t>
      </w:r>
      <w:r w:rsidR="00F377E8" w:rsidRPr="00AB77CA">
        <w:rPr>
          <w:rStyle w:val="a3"/>
          <w:rFonts w:ascii="GHEA Grapalat" w:hAnsi="GHEA Grapalat"/>
          <w:szCs w:val="24"/>
          <w:lang w:val="hy-AM"/>
        </w:rPr>
        <w:t>61</w:t>
      </w:r>
      <w:r w:rsidR="00E76552">
        <w:rPr>
          <w:rStyle w:val="a3"/>
          <w:rFonts w:ascii="GHEA Grapalat" w:hAnsi="GHEA Grapalat"/>
          <w:szCs w:val="24"/>
          <w:lang w:val="hy-AM"/>
        </w:rPr>
        <w:t xml:space="preserve"> Հ</w:t>
      </w:r>
      <w:r w:rsidR="00E76552" w:rsidRPr="00E76552">
        <w:rPr>
          <w:rStyle w:val="a3"/>
          <w:rFonts w:ascii="GHEA Grapalat" w:hAnsi="GHEA Grapalat"/>
          <w:szCs w:val="24"/>
          <w:lang w:val="hy-AM"/>
        </w:rPr>
        <w:t>ԵԿՏԱՐ</w:t>
      </w:r>
      <w:r w:rsidR="00F377E8" w:rsidRPr="00DE2EFD">
        <w:rPr>
          <w:rStyle w:val="a3"/>
          <w:rFonts w:ascii="GHEA Grapalat" w:hAnsi="GHEA Grapalat"/>
          <w:szCs w:val="24"/>
          <w:lang w:val="hy-AM"/>
        </w:rPr>
        <w:t xml:space="preserve"> ՀՈՂԱՄԱՍԻ ՆՊԱՏԱԿԱՅԻՆ ՆՇԱՆԱԿՈՒԹՅՈՒՆԸ ՓՈԽԵԼՈՒ ՄԱՍԻՆ</w:t>
      </w:r>
      <w:r w:rsidR="00F377E8" w:rsidRPr="00DE2EFD">
        <w:rPr>
          <w:rFonts w:ascii="GHEA Grapalat" w:hAnsi="GHEA Grapalat"/>
          <w:b/>
          <w:color w:val="000000"/>
          <w:szCs w:val="24"/>
          <w:lang w:val="hy-AM" w:eastAsia="ru-RU"/>
        </w:rPr>
        <w:t>»</w:t>
      </w:r>
      <w:r w:rsidR="00F377E8" w:rsidRPr="00DE2EFD">
        <w:rPr>
          <w:rFonts w:ascii="GHEA Grapalat" w:eastAsia="Calibri" w:hAnsi="GHEA Grapalat" w:cs="Sylfaen"/>
          <w:b/>
          <w:color w:val="000000"/>
          <w:szCs w:val="24"/>
          <w:lang w:val="hy-AM"/>
        </w:rPr>
        <w:t xml:space="preserve"> </w:t>
      </w:r>
      <w:r w:rsidR="00F377E8" w:rsidRPr="00DE2EFD">
        <w:rPr>
          <w:rFonts w:ascii="GHEA Grapalat" w:hAnsi="GHEA Grapalat" w:cs="Sylfaen"/>
          <w:b/>
          <w:bCs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377E8" w:rsidRPr="00EC5141" w:rsidRDefault="00F377E8" w:rsidP="00F377E8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F377E8" w:rsidRPr="00847115" w:rsidRDefault="00F377E8" w:rsidP="00F377E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94B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AB77CA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61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E76552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E76552" w:rsidRPr="00E76552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եկտար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B394B" w:rsidRPr="009B394B" w:rsidRDefault="009B394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6000F" w:rsidRPr="00DE2EFD" w:rsidRDefault="00D6000F" w:rsidP="00D6000F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>
        <w:rPr>
          <w:rFonts w:ascii="GHEA Grapalat" w:hAnsi="GHEA Grapalat" w:cs="Sylfaen"/>
          <w:sz w:val="24"/>
          <w:szCs w:val="24"/>
          <w:lang w:val="hy-AM"/>
        </w:rPr>
        <w:br/>
        <w:t xml:space="preserve"> 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E2EFD" w:rsidRPr="0084711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  <w:r w:rsidR="009B394B" w:rsidRPr="00DE2EF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</w:t>
      </w:r>
      <w:r w:rsidR="00847115">
        <w:rPr>
          <w:rFonts w:ascii="GHEA Grapalat" w:hAnsi="GHEA Grapalat" w:cs="Sylfaen"/>
          <w:b/>
          <w:sz w:val="24"/>
          <w:szCs w:val="24"/>
          <w:lang w:val="en-US"/>
        </w:rPr>
        <w:t xml:space="preserve">      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ԶԱՔԱՐ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007F93" w:rsidRPr="00EC5141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EC514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7CCE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B77CA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76552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377E8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2023-11-14T12:21:00Z</cp:lastPrinted>
  <dcterms:created xsi:type="dcterms:W3CDTF">2023-11-14T12:21:00Z</dcterms:created>
  <dcterms:modified xsi:type="dcterms:W3CDTF">2023-11-14T12:21:00Z</dcterms:modified>
</cp:coreProperties>
</file>